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1440"/>
        <w:gridCol w:w="3150"/>
        <w:gridCol w:w="1195"/>
        <w:gridCol w:w="2495"/>
      </w:tblGrid>
      <w:tr w:rsidR="00D1659D" w:rsidRPr="00616D8A" w14:paraId="58E19CC7" w14:textId="77777777" w:rsidTr="00CC0FBD">
        <w:trPr>
          <w:trHeight w:val="796"/>
        </w:trPr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E6ED84" w14:textId="77777777" w:rsidR="00BD0FC8" w:rsidRPr="00616D8A" w:rsidRDefault="0031699B">
            <w:pPr>
              <w:rPr>
                <w:sz w:val="22"/>
                <w:szCs w:val="22"/>
                <w:lang w:val="es-ES"/>
              </w:rPr>
            </w:pPr>
            <w:r w:rsidRPr="00616D8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57D1186" wp14:editId="4AE11EA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146050</wp:posOffset>
                  </wp:positionV>
                  <wp:extent cx="1711832" cy="290705"/>
                  <wp:effectExtent l="0" t="0" r="317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832" cy="29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32BA1F" w14:textId="77777777" w:rsidR="007B26F9" w:rsidRPr="00616D8A" w:rsidRDefault="007B26F9" w:rsidP="0031699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B1AF094" w14:textId="10696167" w:rsidR="00BD0FC8" w:rsidRPr="00616D8A" w:rsidRDefault="00616D8A" w:rsidP="003169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Autorización </w:t>
            </w:r>
            <w:r w:rsidR="005D0948">
              <w:rPr>
                <w:rFonts w:ascii="Arial" w:hAnsi="Arial" w:cs="Arial"/>
                <w:b/>
                <w:sz w:val="28"/>
                <w:szCs w:val="28"/>
                <w:lang w:val="es-ES"/>
              </w:rPr>
              <w:t>para la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Cuidador</w:t>
            </w:r>
            <w:r w:rsidR="005D0948">
              <w:rPr>
                <w:rFonts w:ascii="Arial" w:hAnsi="Arial" w:cs="Arial"/>
                <w:b/>
                <w:sz w:val="28"/>
                <w:szCs w:val="28"/>
                <w:lang w:val="es-ES"/>
              </w:rPr>
              <w:t>a</w:t>
            </w:r>
            <w:r w:rsidR="00C8637E" w:rsidRPr="00616D8A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="00B22902">
              <w:rPr>
                <w:rFonts w:ascii="Arial" w:hAnsi="Arial" w:cs="Arial"/>
                <w:b/>
                <w:sz w:val="28"/>
                <w:szCs w:val="28"/>
                <w:lang w:val="es-ES"/>
              </w:rPr>
              <w:br/>
            </w:r>
            <w:proofErr w:type="spellStart"/>
            <w:r w:rsidR="00B22902" w:rsidRPr="00B22902">
              <w:rPr>
                <w:rFonts w:ascii="Arial" w:hAnsi="Arial" w:cs="Arial"/>
                <w:b/>
                <w:sz w:val="22"/>
                <w:szCs w:val="22"/>
                <w:lang w:val="es-ES"/>
              </w:rPr>
              <w:t>Caregiver</w:t>
            </w:r>
            <w:proofErr w:type="spellEnd"/>
            <w:r w:rsidR="00B22902" w:rsidRPr="00B2290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22902" w:rsidRPr="00B22902">
              <w:rPr>
                <w:rFonts w:ascii="Arial" w:hAnsi="Arial" w:cs="Arial"/>
                <w:b/>
                <w:sz w:val="22"/>
                <w:szCs w:val="22"/>
                <w:lang w:val="es-ES"/>
              </w:rPr>
              <w:t>Authorization</w:t>
            </w:r>
            <w:proofErr w:type="spellEnd"/>
          </w:p>
        </w:tc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5C40" w14:textId="2A525756" w:rsidR="00BD0FC8" w:rsidRPr="00616D8A" w:rsidRDefault="00616D8A" w:rsidP="0033081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FECHA</w:t>
            </w:r>
          </w:p>
          <w:p w14:paraId="3ABBA7BE" w14:textId="77777777" w:rsidR="00BD0FC8" w:rsidRPr="00CC0FBD" w:rsidRDefault="00BD0FC8" w:rsidP="00330817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  <w:p w14:paraId="4C1EE91B" w14:textId="77777777" w:rsidR="00BD0FC8" w:rsidRPr="00616D8A" w:rsidRDefault="00BD0FC8" w:rsidP="00C2236D">
            <w:pPr>
              <w:jc w:val="center"/>
              <w:rPr>
                <w:lang w:val="es-ES"/>
              </w:rPr>
            </w:pPr>
            <w:r w:rsidRPr="00616D8A">
              <w:rPr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16D8A">
              <w:rPr>
                <w:b/>
                <w:lang w:val="es-ES"/>
              </w:rPr>
              <w:instrText xml:space="preserve"> FORMTEXT </w:instrText>
            </w:r>
            <w:r w:rsidRPr="00616D8A">
              <w:rPr>
                <w:b/>
                <w:lang w:val="es-ES"/>
              </w:rPr>
            </w:r>
            <w:r w:rsidRPr="00616D8A">
              <w:rPr>
                <w:b/>
                <w:lang w:val="es-ES"/>
              </w:rPr>
              <w:fldChar w:fldCharType="separate"/>
            </w:r>
            <w:bookmarkStart w:id="0" w:name="_GoBack"/>
            <w:r w:rsidR="007B26F9" w:rsidRPr="00616D8A">
              <w:rPr>
                <w:b/>
                <w:noProof/>
                <w:lang w:val="es-ES"/>
              </w:rPr>
              <w:t> </w:t>
            </w:r>
            <w:r w:rsidR="007B26F9" w:rsidRPr="00616D8A">
              <w:rPr>
                <w:b/>
                <w:noProof/>
                <w:lang w:val="es-ES"/>
              </w:rPr>
              <w:t> </w:t>
            </w:r>
            <w:r w:rsidR="007B26F9" w:rsidRPr="00616D8A">
              <w:rPr>
                <w:b/>
                <w:noProof/>
                <w:lang w:val="es-ES"/>
              </w:rPr>
              <w:t> </w:t>
            </w:r>
            <w:r w:rsidR="007B26F9" w:rsidRPr="00616D8A">
              <w:rPr>
                <w:b/>
                <w:noProof/>
                <w:lang w:val="es-ES"/>
              </w:rPr>
              <w:t> </w:t>
            </w:r>
            <w:r w:rsidR="007B26F9" w:rsidRPr="00616D8A">
              <w:rPr>
                <w:b/>
                <w:noProof/>
                <w:lang w:val="es-ES"/>
              </w:rPr>
              <w:t> </w:t>
            </w:r>
            <w:bookmarkEnd w:id="0"/>
            <w:r w:rsidRPr="00616D8A">
              <w:rPr>
                <w:b/>
                <w:lang w:val="es-ES"/>
              </w:rPr>
              <w:fldChar w:fldCharType="end"/>
            </w:r>
          </w:p>
        </w:tc>
      </w:tr>
      <w:tr w:rsidR="00BD0FC8" w:rsidRPr="00D940F8" w14:paraId="690457C2" w14:textId="77777777" w:rsidTr="00DE34AC">
        <w:trPr>
          <w:trHeight w:val="8986"/>
        </w:trPr>
        <w:tc>
          <w:tcPr>
            <w:tcW w:w="11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874AE" w14:textId="75457750" w:rsidR="00BD0FC8" w:rsidRPr="0047744C" w:rsidRDefault="00FF004A" w:rsidP="00DE34AC">
            <w:pPr>
              <w:tabs>
                <w:tab w:val="left" w:pos="5400"/>
                <w:tab w:val="left" w:pos="7740"/>
              </w:tabs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Este documento comprueba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>que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D0FC8" w:rsidRPr="0047744C">
              <w:rPr>
                <w:b/>
                <w:u w:val="single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D0FC8"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="00BD0FC8" w:rsidRPr="0047744C">
              <w:rPr>
                <w:b/>
                <w:u w:val="single"/>
                <w:lang w:val="es-ES"/>
              </w:rPr>
            </w:r>
            <w:r w:rsidR="00BD0FC8"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BD0FC8" w:rsidRPr="0047744C">
              <w:rPr>
                <w:b/>
                <w:u w:val="single"/>
                <w:lang w:val="es-ES"/>
              </w:rPr>
              <w:fldChar w:fldCharType="end"/>
            </w:r>
            <w:bookmarkEnd w:id="1"/>
            <w:r w:rsidR="00E1554A" w:rsidRPr="0047744C">
              <w:rPr>
                <w:u w:val="single"/>
                <w:lang w:val="es-ES"/>
              </w:rPr>
              <w:tab/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>nacido el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1699B" w:rsidRPr="0047744C">
              <w:rPr>
                <w:b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1699B"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="0031699B" w:rsidRPr="0047744C">
              <w:rPr>
                <w:b/>
                <w:u w:val="single"/>
                <w:lang w:val="es-ES"/>
              </w:rPr>
            </w:r>
            <w:r w:rsidR="0031699B" w:rsidRPr="0047744C">
              <w:rPr>
                <w:b/>
                <w:u w:val="single"/>
                <w:lang w:val="es-ES"/>
              </w:rPr>
              <w:fldChar w:fldCharType="separate"/>
            </w:r>
            <w:r w:rsidR="0031699B" w:rsidRPr="0047744C">
              <w:rPr>
                <w:b/>
                <w:noProof/>
                <w:u w:val="single"/>
                <w:lang w:val="es-ES"/>
              </w:rPr>
              <w:t> </w:t>
            </w:r>
            <w:r w:rsidR="0031699B" w:rsidRPr="0047744C">
              <w:rPr>
                <w:b/>
                <w:noProof/>
                <w:u w:val="single"/>
                <w:lang w:val="es-ES"/>
              </w:rPr>
              <w:t> </w:t>
            </w:r>
            <w:r w:rsidR="0031699B" w:rsidRPr="0047744C">
              <w:rPr>
                <w:b/>
                <w:noProof/>
                <w:u w:val="single"/>
                <w:lang w:val="es-ES"/>
              </w:rPr>
              <w:t> </w:t>
            </w:r>
            <w:r w:rsidR="0031699B" w:rsidRPr="0047744C">
              <w:rPr>
                <w:b/>
                <w:noProof/>
                <w:u w:val="single"/>
                <w:lang w:val="es-ES"/>
              </w:rPr>
              <w:t> </w:t>
            </w:r>
            <w:r w:rsidR="0031699B" w:rsidRPr="0047744C">
              <w:rPr>
                <w:b/>
                <w:noProof/>
                <w:u w:val="single"/>
                <w:lang w:val="es-ES"/>
              </w:rPr>
              <w:t> </w:t>
            </w:r>
            <w:r w:rsidR="0031699B" w:rsidRPr="0047744C">
              <w:rPr>
                <w:b/>
                <w:u w:val="single"/>
                <w:lang w:val="es-ES"/>
              </w:rPr>
              <w:fldChar w:fldCharType="end"/>
            </w:r>
            <w:r w:rsidR="00E1554A" w:rsidRPr="0047744C">
              <w:rPr>
                <w:u w:val="single"/>
                <w:lang w:val="es-ES"/>
              </w:rPr>
              <w:tab/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1554A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ha sido colocado en cuidado de crianza bajo la supervisión del </w:t>
            </w:r>
            <w:r w:rsidR="00E54BD1" w:rsidRPr="0047744C">
              <w:rPr>
                <w:rFonts w:ascii="Arial" w:hAnsi="Arial" w:cs="Arial"/>
                <w:sz w:val="20"/>
                <w:szCs w:val="20"/>
                <w:lang w:val="es-ES"/>
              </w:rPr>
              <w:t>DCYF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.  </w:t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La autoridad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esta supervisión es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0B110C1" w14:textId="30481EC4" w:rsidR="00BD0FC8" w:rsidRPr="0047744C" w:rsidRDefault="00BD0FC8" w:rsidP="00DE34AC">
            <w:pPr>
              <w:tabs>
                <w:tab w:val="left" w:pos="2160"/>
              </w:tabs>
              <w:ind w:left="18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  <w:r w:rsidR="00BA6811"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>Custodia de la Policía</w:t>
            </w:r>
            <w:r w:rsidR="00BA6811" w:rsidRPr="0047744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3DC71E9" w14:textId="64BB6309" w:rsidR="00BA6811" w:rsidRPr="0047744C" w:rsidRDefault="00BD0FC8" w:rsidP="00DE34AC">
            <w:pPr>
              <w:tabs>
                <w:tab w:val="left" w:pos="2160"/>
                <w:tab w:val="left" w:pos="5220"/>
              </w:tabs>
              <w:ind w:left="18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>Orden del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>Tribunal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# </w:t>
            </w:r>
            <w:r w:rsidRPr="0047744C">
              <w:rPr>
                <w:b/>
                <w:u w:val="single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Pr="0047744C">
              <w:rPr>
                <w:b/>
                <w:u w:val="single"/>
                <w:lang w:val="es-ES"/>
              </w:rPr>
            </w:r>
            <w:r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Pr="0047744C">
              <w:rPr>
                <w:b/>
                <w:u w:val="single"/>
                <w:lang w:val="es-ES"/>
              </w:rPr>
              <w:fldChar w:fldCharType="end"/>
            </w:r>
            <w:r w:rsidR="00E1554A" w:rsidRPr="0047744C">
              <w:rPr>
                <w:u w:val="single"/>
                <w:lang w:val="es-ES"/>
              </w:rPr>
              <w:tab/>
            </w:r>
            <w:r w:rsidR="00BA6811" w:rsidRPr="0047744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B0AE184" w14:textId="5CA7A036" w:rsidR="00BD0FC8" w:rsidRPr="0047744C" w:rsidRDefault="00BD0FC8" w:rsidP="00DE34AC">
            <w:pPr>
              <w:tabs>
                <w:tab w:val="left" w:pos="2160"/>
                <w:tab w:val="left" w:pos="6840"/>
              </w:tabs>
              <w:ind w:left="18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>Acuerdo Voluntario de Colocación</w:t>
            </w:r>
            <w:r w:rsidR="00C8637E" w:rsidRPr="0047744C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6D8A" w:rsidRPr="0047744C">
              <w:rPr>
                <w:rFonts w:ascii="Arial" w:hAnsi="Arial" w:cs="Arial"/>
                <w:sz w:val="20"/>
                <w:szCs w:val="20"/>
                <w:lang w:val="es-ES"/>
              </w:rPr>
              <w:t>fechado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7744C">
              <w:rPr>
                <w:b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Pr="0047744C">
              <w:rPr>
                <w:b/>
                <w:u w:val="single"/>
                <w:lang w:val="es-ES"/>
              </w:rPr>
            </w:r>
            <w:r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Pr="0047744C">
              <w:rPr>
                <w:b/>
                <w:u w:val="single"/>
                <w:lang w:val="es-ES"/>
              </w:rPr>
              <w:fldChar w:fldCharType="end"/>
            </w:r>
            <w:r w:rsidR="00E1554A" w:rsidRPr="0047744C">
              <w:rPr>
                <w:u w:val="single"/>
                <w:lang w:val="es-ES"/>
              </w:rPr>
              <w:tab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B7A781F" w14:textId="6825B1B6" w:rsidR="00BD0FC8" w:rsidRPr="0047744C" w:rsidRDefault="00E54BD1" w:rsidP="00F150F8">
            <w:pPr>
              <w:tabs>
                <w:tab w:val="left" w:pos="2340"/>
                <w:tab w:val="left" w:pos="1078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>DCYF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>ha autorizado la colocación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>del niño mencionado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 xml:space="preserve"> arriba</w:t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hogar de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D0FC8" w:rsidRPr="0047744C">
              <w:rPr>
                <w:b/>
                <w:u w:val="single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0FC8"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="00BD0FC8" w:rsidRPr="0047744C">
              <w:rPr>
                <w:b/>
                <w:u w:val="single"/>
                <w:lang w:val="es-ES"/>
              </w:rPr>
            </w:r>
            <w:r w:rsidR="00BD0FC8"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BD0FC8" w:rsidRPr="0047744C">
              <w:rPr>
                <w:b/>
                <w:u w:val="single"/>
                <w:lang w:val="es-ES"/>
              </w:rPr>
              <w:fldChar w:fldCharType="end"/>
            </w:r>
            <w:r w:rsidR="00E1554A" w:rsidRPr="0047744C">
              <w:rPr>
                <w:u w:val="single"/>
                <w:lang w:val="es-ES"/>
              </w:rPr>
              <w:tab/>
            </w:r>
            <w:r w:rsidR="00E1554A" w:rsidRPr="0047744C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1554A" w:rsidRPr="0047744C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>a partir del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D0FC8" w:rsidRPr="0047744C">
              <w:rPr>
                <w:b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BD0FC8"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="00BD0FC8" w:rsidRPr="0047744C">
              <w:rPr>
                <w:b/>
                <w:u w:val="single"/>
                <w:lang w:val="es-ES"/>
              </w:rPr>
            </w:r>
            <w:r w:rsidR="00BD0FC8"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BD0FC8" w:rsidRPr="0047744C">
              <w:rPr>
                <w:b/>
                <w:u w:val="single"/>
                <w:lang w:val="es-ES"/>
              </w:rPr>
              <w:fldChar w:fldCharType="end"/>
            </w:r>
            <w:r w:rsidR="00E1554A" w:rsidRPr="0047744C">
              <w:rPr>
                <w:u w:val="single"/>
                <w:lang w:val="es-ES"/>
              </w:rPr>
              <w:tab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>. DCYF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autoriza </w:t>
            </w:r>
            <w:r w:rsidR="001C2A8F">
              <w:rPr>
                <w:rFonts w:ascii="Arial" w:hAnsi="Arial" w:cs="Arial"/>
                <w:sz w:val="20"/>
                <w:szCs w:val="20"/>
                <w:lang w:val="es-ES"/>
              </w:rPr>
              <w:t>la participación de</w:t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cuidadora</w:t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47744C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arriba en las actividades que se indican a continuación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14:paraId="445EF7C8" w14:textId="3BE764B1" w:rsidR="00BD0FC8" w:rsidRPr="0047744C" w:rsidRDefault="00BD0FC8" w:rsidP="00F150F8">
            <w:pPr>
              <w:tabs>
                <w:tab w:val="left" w:pos="360"/>
              </w:tabs>
              <w:spacing w:before="12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47744C">
              <w:rPr>
                <w:rFonts w:ascii="Arial" w:hAnsi="Arial" w:cs="Arial"/>
                <w:b/>
                <w:sz w:val="20"/>
                <w:szCs w:val="20"/>
                <w:lang w:val="es-ES"/>
              </w:rPr>
              <w:t>Cuidado Médico y Dental de R</w:t>
            </w:r>
            <w:r w:rsidRPr="0047744C">
              <w:rPr>
                <w:rFonts w:ascii="Arial" w:hAnsi="Arial" w:cs="Arial"/>
                <w:b/>
                <w:sz w:val="20"/>
                <w:szCs w:val="20"/>
                <w:lang w:val="es-ES"/>
              </w:rPr>
              <w:t>utin</w:t>
            </w:r>
            <w:r w:rsidR="0047744C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  <w:p w14:paraId="0A54882E" w14:textId="69A7D257" w:rsidR="00BD0FC8" w:rsidRPr="00E70228" w:rsidRDefault="00BD0FC8" w:rsidP="00CA164D">
            <w:pPr>
              <w:pStyle w:val="BodyTextIndent"/>
              <w:tabs>
                <w:tab w:val="left" w:pos="360"/>
                <w:tab w:val="left" w:pos="7470"/>
              </w:tabs>
              <w:ind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CC0FBD">
              <w:rPr>
                <w:rFonts w:ascii="Arial" w:hAnsi="Arial" w:cs="Arial"/>
                <w:sz w:val="20"/>
                <w:szCs w:val="20"/>
                <w:lang w:val="es-ES"/>
              </w:rPr>
              <w:t>Coordinar</w:t>
            </w:r>
            <w:r w:rsidR="001C2A8F">
              <w:rPr>
                <w:rFonts w:ascii="Arial" w:hAnsi="Arial" w:cs="Arial"/>
                <w:sz w:val="20"/>
                <w:szCs w:val="20"/>
                <w:lang w:val="es-ES"/>
              </w:rPr>
              <w:t xml:space="preserve"> el cuidado médico y dental de rutina </w:t>
            </w:r>
            <w:r w:rsidR="00FF004A">
              <w:rPr>
                <w:rFonts w:ascii="Arial" w:hAnsi="Arial" w:cs="Arial"/>
                <w:sz w:val="20"/>
                <w:szCs w:val="20"/>
                <w:lang w:val="es-ES"/>
              </w:rPr>
              <w:t>para beneficio</w:t>
            </w:r>
            <w:r w:rsidR="001C2A8F">
              <w:rPr>
                <w:rFonts w:ascii="Arial" w:hAnsi="Arial" w:cs="Arial"/>
                <w:sz w:val="20"/>
                <w:szCs w:val="20"/>
                <w:lang w:val="es-ES"/>
              </w:rPr>
              <w:t xml:space="preserve"> del niño</w:t>
            </w:r>
            <w:r w:rsidR="00E70228">
              <w:rPr>
                <w:rFonts w:ascii="Arial" w:hAnsi="Arial" w:cs="Arial"/>
                <w:sz w:val="20"/>
                <w:szCs w:val="20"/>
                <w:lang w:val="es-ES"/>
              </w:rPr>
              <w:t xml:space="preserve"> ante un médico, enfermera o dentista acreditados. El cuidado de rutina incluye un examen de Evaluación</w:t>
            </w:r>
            <w:r w:rsidR="00CC0FBD">
              <w:rPr>
                <w:rFonts w:ascii="Arial" w:hAnsi="Arial" w:cs="Arial"/>
                <w:sz w:val="20"/>
                <w:szCs w:val="20"/>
                <w:lang w:val="es-ES"/>
              </w:rPr>
              <w:t xml:space="preserve"> Temprana Periódica</w:t>
            </w:r>
            <w:r w:rsidR="00E70228">
              <w:rPr>
                <w:rFonts w:ascii="Arial" w:hAnsi="Arial" w:cs="Arial"/>
                <w:sz w:val="20"/>
                <w:szCs w:val="20"/>
                <w:lang w:val="es-ES"/>
              </w:rPr>
              <w:t xml:space="preserve">, Diagnosis y Tratamiento durante el transcurso de los primeros 30 días 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del</w:t>
            </w:r>
            <w:r w:rsidR="00E70228">
              <w:rPr>
                <w:rFonts w:ascii="Arial" w:hAnsi="Arial" w:cs="Arial"/>
                <w:sz w:val="20"/>
                <w:szCs w:val="20"/>
                <w:lang w:val="es-ES"/>
              </w:rPr>
              <w:t xml:space="preserve"> inicio de la colocación e inmunizaciones como sea necesario</w:t>
            </w:r>
            <w:r w:rsidR="000A611F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70228" w:rsidRPr="00E70228">
              <w:rPr>
                <w:rFonts w:ascii="Arial" w:hAnsi="Arial" w:cs="Arial"/>
                <w:sz w:val="20"/>
                <w:szCs w:val="20"/>
                <w:lang w:val="es-ES"/>
              </w:rPr>
              <w:t xml:space="preserve">La cuidadora deberá hablar sobre las necesidades del cuidado de rutina con el trabajador </w:t>
            </w:r>
            <w:r w:rsidR="00E70228">
              <w:rPr>
                <w:rFonts w:ascii="Arial" w:hAnsi="Arial" w:cs="Arial"/>
                <w:sz w:val="20"/>
                <w:szCs w:val="20"/>
                <w:lang w:val="es-ES"/>
              </w:rPr>
              <w:t>de caso asignado de</w:t>
            </w:r>
            <w:r w:rsidR="00CC0FBD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E70228">
              <w:rPr>
                <w:rFonts w:ascii="Arial" w:hAnsi="Arial" w:cs="Arial"/>
                <w:sz w:val="20"/>
                <w:szCs w:val="20"/>
                <w:lang w:val="es-ES"/>
              </w:rPr>
              <w:t xml:space="preserve"> DYCF quien incorporará dichas necesidades de cuidado rutinario 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E70228">
              <w:rPr>
                <w:rFonts w:ascii="Arial" w:hAnsi="Arial" w:cs="Arial"/>
                <w:sz w:val="20"/>
                <w:szCs w:val="20"/>
                <w:lang w:val="es-ES"/>
              </w:rPr>
              <w:t>l plan de servicio escrito del niño</w:t>
            </w:r>
            <w:r w:rsidRPr="00E7022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7F8FBFD" w14:textId="60EDEA40" w:rsidR="00C8637E" w:rsidRPr="0047744C" w:rsidRDefault="00C8637E" w:rsidP="00F150F8">
            <w:pPr>
              <w:tabs>
                <w:tab w:val="left" w:pos="360"/>
              </w:tabs>
              <w:spacing w:before="12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CA164D">
              <w:rPr>
                <w:rFonts w:ascii="Arial" w:hAnsi="Arial" w:cs="Arial"/>
                <w:b/>
                <w:sz w:val="20"/>
                <w:szCs w:val="20"/>
                <w:lang w:val="es-ES"/>
              </w:rPr>
              <w:t>Salud M</w:t>
            </w:r>
            <w:r w:rsidR="00E70228">
              <w:rPr>
                <w:rFonts w:ascii="Arial" w:hAnsi="Arial" w:cs="Arial"/>
                <w:b/>
                <w:sz w:val="20"/>
                <w:szCs w:val="20"/>
                <w:lang w:val="es-ES"/>
              </w:rPr>
              <w:t>ental</w:t>
            </w:r>
            <w:r w:rsidRPr="0047744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70228">
              <w:rPr>
                <w:rFonts w:ascii="Arial" w:hAnsi="Arial" w:cs="Arial"/>
                <w:b/>
                <w:sz w:val="20"/>
                <w:szCs w:val="20"/>
                <w:lang w:val="es-ES"/>
              </w:rPr>
              <w:t>y Servicios y Tratamiento contra Abuso de Sustancias</w:t>
            </w:r>
          </w:p>
          <w:p w14:paraId="55E80A5A" w14:textId="5F60551F" w:rsidR="00C8637E" w:rsidRPr="00E70228" w:rsidRDefault="00C8637E" w:rsidP="00F150F8">
            <w:pPr>
              <w:pStyle w:val="BodyTextIndent"/>
              <w:tabs>
                <w:tab w:val="left" w:pos="360"/>
                <w:tab w:val="left" w:pos="7470"/>
              </w:tabs>
              <w:ind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CC0FBD">
              <w:rPr>
                <w:rFonts w:ascii="Arial" w:hAnsi="Arial" w:cs="Arial"/>
                <w:sz w:val="20"/>
                <w:szCs w:val="20"/>
                <w:lang w:val="es-ES"/>
              </w:rPr>
              <w:t>Coordinar</w:t>
            </w:r>
            <w:r w:rsidR="00E70228" w:rsidRPr="00E70228">
              <w:rPr>
                <w:rFonts w:ascii="Arial" w:hAnsi="Arial" w:cs="Arial"/>
                <w:sz w:val="20"/>
                <w:szCs w:val="20"/>
                <w:lang w:val="es-ES"/>
              </w:rPr>
              <w:t xml:space="preserve"> las evaluaciones de salud mental y de abuso de sustancias</w:t>
            </w:r>
            <w:r w:rsidR="00E70228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70228" w:rsidRPr="00E70228">
              <w:rPr>
                <w:rFonts w:ascii="Arial" w:hAnsi="Arial" w:cs="Arial"/>
                <w:sz w:val="20"/>
                <w:szCs w:val="20"/>
                <w:lang w:val="es-ES"/>
              </w:rPr>
              <w:t xml:space="preserve"> así como el trat</w:t>
            </w:r>
            <w:r w:rsidR="00E70228">
              <w:rPr>
                <w:rFonts w:ascii="Arial" w:hAnsi="Arial" w:cs="Arial"/>
                <w:sz w:val="20"/>
                <w:szCs w:val="20"/>
                <w:lang w:val="es-ES"/>
              </w:rPr>
              <w:t xml:space="preserve">amiento necesario </w:t>
            </w:r>
            <w:r w:rsidR="00CC0FBD">
              <w:rPr>
                <w:rFonts w:ascii="Arial" w:hAnsi="Arial" w:cs="Arial"/>
                <w:sz w:val="20"/>
                <w:szCs w:val="20"/>
                <w:lang w:val="es-ES"/>
              </w:rPr>
              <w:t>e indicado.</w:t>
            </w:r>
          </w:p>
          <w:p w14:paraId="41E1F8AF" w14:textId="0192A699" w:rsidR="00BD0FC8" w:rsidRPr="0047744C" w:rsidRDefault="00BD0FC8" w:rsidP="00F150F8">
            <w:pPr>
              <w:pStyle w:val="BodyTextIndent"/>
              <w:tabs>
                <w:tab w:val="left" w:pos="360"/>
              </w:tabs>
              <w:spacing w:before="120" w:after="0"/>
              <w:ind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CC0FBD" w:rsidRPr="00CC0FB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Suministrar</w:t>
            </w:r>
            <w:r w:rsidR="00CC0FBD" w:rsidRPr="00CC0FB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FBD" w:rsidRPr="00CC0FBD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 w:rsidR="00594B78" w:rsidRPr="00CC0F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edicamentos </w:t>
            </w:r>
            <w:r w:rsidR="00CC0FBD" w:rsidRPr="00CC0FBD">
              <w:rPr>
                <w:rFonts w:ascii="Arial" w:hAnsi="Arial" w:cs="Arial"/>
                <w:b/>
                <w:sz w:val="20"/>
                <w:szCs w:val="20"/>
                <w:lang w:val="es-ES"/>
              </w:rPr>
              <w:t>de</w:t>
            </w:r>
            <w:r w:rsidR="00594B78" w:rsidRPr="00CC0F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receta médica y de venta libre</w:t>
            </w:r>
          </w:p>
          <w:p w14:paraId="150E3130" w14:textId="41EC3152" w:rsidR="000A611F" w:rsidRPr="00594B78" w:rsidRDefault="00BD0FC8" w:rsidP="00DE34AC">
            <w:pPr>
              <w:tabs>
                <w:tab w:val="left" w:pos="360"/>
              </w:tabs>
              <w:ind w:left="360" w:right="-11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CC0FBD" w:rsidRPr="00CC0FBD">
              <w:rPr>
                <w:rFonts w:ascii="Arial" w:hAnsi="Arial" w:cs="Arial"/>
                <w:sz w:val="20"/>
                <w:szCs w:val="20"/>
                <w:lang w:val="es-ES"/>
              </w:rPr>
              <w:t>Suministrar medicamentos</w:t>
            </w:r>
            <w:r w:rsidR="00594B78" w:rsidRPr="00CC0FB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FBD" w:rsidRPr="00CC0FBD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receta médica para este niño como 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lo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el proveedor de atención médica en el frasco</w:t>
            </w:r>
            <w:r w:rsidR="000A611F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594B78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Emplear discreción </w:t>
            </w:r>
            <w:r w:rsidR="00CA164D" w:rsidRPr="00594B78">
              <w:rPr>
                <w:rFonts w:ascii="Arial" w:hAnsi="Arial" w:cs="Arial"/>
                <w:sz w:val="20"/>
                <w:szCs w:val="20"/>
                <w:lang w:val="es-ES"/>
              </w:rPr>
              <w:t>prudente</w:t>
            </w:r>
            <w:r w:rsidR="00594B78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cuando le despachen medicamentos de 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="00594B78" w:rsidRPr="00594B78">
              <w:rPr>
                <w:rFonts w:ascii="Arial" w:hAnsi="Arial" w:cs="Arial"/>
                <w:sz w:val="20"/>
                <w:szCs w:val="20"/>
                <w:lang w:val="es-ES"/>
              </w:rPr>
              <w:t>venta libr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e” 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54BD1" w:rsidRPr="00594B78">
              <w:rPr>
                <w:rFonts w:ascii="Arial" w:hAnsi="Arial" w:cs="Arial"/>
                <w:sz w:val="20"/>
                <w:szCs w:val="20"/>
                <w:lang w:val="es-ES"/>
              </w:rPr>
              <w:t>WAC 110</w:t>
            </w:r>
            <w:r w:rsidR="000A611F" w:rsidRPr="00594B78">
              <w:rPr>
                <w:rFonts w:ascii="Arial" w:hAnsi="Arial" w:cs="Arial"/>
                <w:sz w:val="20"/>
                <w:szCs w:val="20"/>
                <w:lang w:val="es-ES"/>
              </w:rPr>
              <w:t>-148-1575 (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>aparece</w:t>
            </w:r>
            <w:r w:rsidR="000A611F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 w:rsidR="000A611F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7" w:history="1">
              <w:r w:rsidR="00E54BD1" w:rsidRPr="00594B7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http://app.leg.wa.gov/WAC/default.aspx?cite=110-148-1575</w:t>
              </w:r>
            </w:hyperlink>
            <w:r w:rsidR="00E54BD1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="00E54BD1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110</w:t>
            </w:r>
            <w:r w:rsidR="000A611F" w:rsidRPr="00594B78">
              <w:rPr>
                <w:rFonts w:ascii="Arial" w:hAnsi="Arial" w:cs="Arial"/>
                <w:sz w:val="20"/>
                <w:szCs w:val="20"/>
                <w:lang w:val="es-ES"/>
              </w:rPr>
              <w:t>-145-1860 (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>aparece</w:t>
            </w:r>
            <w:r w:rsidR="000A611F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 w:rsidR="000A611F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8" w:history="1">
              <w:r w:rsidR="00E54BD1" w:rsidRPr="00594B7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http://apps.leg.wa.gov/wac/default.aspx?cite=110-145-1860</w:t>
              </w:r>
            </w:hyperlink>
            <w:r w:rsidR="000A611F" w:rsidRPr="00594B78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  <w:p w14:paraId="5C81A938" w14:textId="4EA5226F" w:rsidR="00BD0FC8" w:rsidRPr="0047744C" w:rsidRDefault="00BD0FC8" w:rsidP="00DE34AC">
            <w:pPr>
              <w:tabs>
                <w:tab w:val="left" w:pos="360"/>
              </w:tabs>
              <w:spacing w:before="60"/>
              <w:ind w:left="360" w:right="-11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594B78">
              <w:rPr>
                <w:rFonts w:ascii="Arial" w:hAnsi="Arial" w:cs="Arial"/>
                <w:b/>
                <w:sz w:val="20"/>
                <w:szCs w:val="20"/>
                <w:lang w:val="es-ES"/>
              </w:rPr>
              <w:t>Cuidado Médico o Dental de Emergencia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545BEAE" w14:textId="6C9B0303" w:rsidR="00BD0FC8" w:rsidRPr="0047744C" w:rsidRDefault="00BD0FC8" w:rsidP="00DE34AC">
            <w:pPr>
              <w:pStyle w:val="BodyTextIndent"/>
              <w:tabs>
                <w:tab w:val="left" w:pos="360"/>
              </w:tabs>
              <w:spacing w:after="60"/>
              <w:ind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4B4453">
              <w:rPr>
                <w:rFonts w:ascii="Arial" w:hAnsi="Arial" w:cs="Arial"/>
                <w:sz w:val="20"/>
                <w:szCs w:val="20"/>
                <w:lang w:val="es-ES"/>
              </w:rPr>
              <w:t>Coordinar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4B4453">
              <w:rPr>
                <w:rFonts w:ascii="Arial" w:hAnsi="Arial" w:cs="Arial"/>
                <w:sz w:val="20"/>
                <w:szCs w:val="20"/>
                <w:lang w:val="es-ES"/>
              </w:rPr>
              <w:t>autorizar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, sin previo aviso </w:t>
            </w:r>
            <w:r w:rsidR="004B4453">
              <w:rPr>
                <w:rFonts w:ascii="Arial" w:hAnsi="Arial" w:cs="Arial"/>
                <w:sz w:val="20"/>
                <w:szCs w:val="20"/>
                <w:lang w:val="es-ES"/>
              </w:rPr>
              <w:t>para el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trabajador asignado, en la medida que dicho cuidado médico de emergencia sea necesario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con el propósito de evitar la muerte o una lesión grave al niño. En casos donde no se dé el aviso previo, la cuidadora notificará al trabajador asignado tan pronto como</w:t>
            </w:r>
            <w:r w:rsidR="00CA164D">
              <w:rPr>
                <w:rFonts w:ascii="Arial" w:hAnsi="Arial" w:cs="Arial"/>
                <w:sz w:val="20"/>
                <w:szCs w:val="20"/>
                <w:lang w:val="es-ES"/>
              </w:rPr>
              <w:t xml:space="preserve"> le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sea posible después de que la necesidad médica del niño haya sido </w:t>
            </w:r>
            <w:r w:rsidR="00FF0E20">
              <w:rPr>
                <w:rFonts w:ascii="Arial" w:hAnsi="Arial" w:cs="Arial"/>
                <w:sz w:val="20"/>
                <w:szCs w:val="20"/>
                <w:lang w:val="es-ES"/>
              </w:rPr>
              <w:t>satisfecha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FB10449" w14:textId="73286DD2" w:rsidR="00BD0FC8" w:rsidRPr="0047744C" w:rsidRDefault="00BD0FC8" w:rsidP="007B26F9">
            <w:pPr>
              <w:pStyle w:val="BodyTextIndent"/>
              <w:tabs>
                <w:tab w:val="left" w:pos="360"/>
              </w:tabs>
              <w:spacing w:before="60" w:after="0"/>
              <w:ind w:hanging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594B78">
              <w:rPr>
                <w:rFonts w:ascii="Arial" w:hAnsi="Arial" w:cs="Arial"/>
                <w:b/>
                <w:sz w:val="20"/>
                <w:szCs w:val="20"/>
                <w:lang w:val="es-ES"/>
              </w:rPr>
              <w:t>Decisiones Educativas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14FE2DBA" w14:textId="4EAAD277" w:rsidR="00BD0FC8" w:rsidRPr="00594B78" w:rsidRDefault="00BD0FC8" w:rsidP="007B26F9">
            <w:pPr>
              <w:pStyle w:val="BodyTextIndent"/>
              <w:tabs>
                <w:tab w:val="left" w:pos="360"/>
              </w:tabs>
              <w:spacing w:after="60"/>
              <w:ind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594B78" w:rsidRPr="00594B78">
              <w:rPr>
                <w:rFonts w:ascii="Arial" w:hAnsi="Arial" w:cs="Arial"/>
                <w:sz w:val="20"/>
                <w:szCs w:val="20"/>
                <w:lang w:val="es-ES"/>
              </w:rPr>
              <w:t>Inscribir al niño en la escuela y tomar las decisiones</w:t>
            </w:r>
            <w:r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94B78" w:rsidRPr="00594B78">
              <w:rPr>
                <w:rFonts w:ascii="Arial" w:hAnsi="Arial" w:cs="Arial"/>
                <w:sz w:val="20"/>
                <w:szCs w:val="20"/>
                <w:lang w:val="es-ES"/>
              </w:rPr>
              <w:t xml:space="preserve">escolares de rutina </w:t>
            </w:r>
            <w:r w:rsidR="00FF004A">
              <w:rPr>
                <w:rFonts w:ascii="Arial" w:hAnsi="Arial" w:cs="Arial"/>
                <w:sz w:val="20"/>
                <w:szCs w:val="20"/>
                <w:lang w:val="es-ES"/>
              </w:rPr>
              <w:t xml:space="preserve">para beneficio 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>del niño</w:t>
            </w:r>
            <w:r w:rsidRPr="00594B7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62CFDCD" w14:textId="66986A47" w:rsidR="00BD0FC8" w:rsidRPr="0047744C" w:rsidRDefault="00BD0FC8" w:rsidP="007B26F9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F63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4"/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594B78">
              <w:rPr>
                <w:rFonts w:ascii="Arial" w:hAnsi="Arial" w:cs="Arial"/>
                <w:b/>
                <w:sz w:val="20"/>
                <w:szCs w:val="20"/>
                <w:lang w:val="es-ES"/>
              </w:rPr>
              <w:t>Viajar fuera del estado por más de 72 horas</w:t>
            </w:r>
          </w:p>
          <w:p w14:paraId="37119B62" w14:textId="5FA62BB0" w:rsidR="00BD0FC8" w:rsidRPr="0047744C" w:rsidRDefault="00BD0FC8" w:rsidP="00DE34AC">
            <w:pPr>
              <w:tabs>
                <w:tab w:val="left" w:pos="360"/>
                <w:tab w:val="left" w:pos="8100"/>
                <w:tab w:val="left" w:pos="10080"/>
              </w:tabs>
              <w:spacing w:after="60"/>
              <w:ind w:left="360" w:right="-2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ab/>
              <w:t>Transport</w:t>
            </w:r>
            <w:r w:rsidR="00594B78">
              <w:rPr>
                <w:rFonts w:ascii="Arial" w:hAnsi="Arial" w:cs="Arial"/>
                <w:sz w:val="20"/>
                <w:szCs w:val="20"/>
                <w:lang w:val="es-ES"/>
              </w:rPr>
              <w:t>ar al niñ</w:t>
            </w:r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o fuera del Estado de Washington durante el periodo del </w:t>
            </w:r>
            <w:r w:rsidRPr="0047744C">
              <w:rPr>
                <w:b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Pr="0047744C">
              <w:rPr>
                <w:b/>
                <w:u w:val="single"/>
                <w:lang w:val="es-ES"/>
              </w:rPr>
            </w:r>
            <w:r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Pr="0047744C">
              <w:rPr>
                <w:b/>
                <w:u w:val="single"/>
                <w:lang w:val="es-ES"/>
              </w:rPr>
              <w:fldChar w:fldCharType="end"/>
            </w:r>
            <w:r w:rsidR="00E1554A" w:rsidRPr="0047744C">
              <w:rPr>
                <w:u w:val="single"/>
                <w:lang w:val="es-ES"/>
              </w:rPr>
              <w:tab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>al</w:t>
            </w:r>
            <w:proofErr w:type="spellEnd"/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7744C">
              <w:rPr>
                <w:b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Pr="0047744C">
              <w:rPr>
                <w:b/>
                <w:u w:val="single"/>
                <w:lang w:val="es-ES"/>
              </w:rPr>
            </w:r>
            <w:r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Pr="0047744C">
              <w:rPr>
                <w:b/>
                <w:u w:val="single"/>
                <w:lang w:val="es-ES"/>
              </w:rPr>
              <w:fldChar w:fldCharType="end"/>
            </w:r>
            <w:r w:rsidR="00E1554A" w:rsidRPr="0047744C">
              <w:rPr>
                <w:u w:val="single"/>
                <w:lang w:val="es-ES"/>
              </w:rPr>
              <w:tab/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1554A" w:rsidRPr="0047744C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>Se ha dado aviso previo con respecto a este viaje al trabajador asignado y la aprobación de dicho viaje está documentad</w:t>
            </w:r>
            <w:r w:rsidR="00FF0E2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 w:rsidR="00FF0E20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>archivo de</w:t>
            </w:r>
            <w:r w:rsidR="004B4453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 caso del niño</w:t>
            </w:r>
            <w:r w:rsidRPr="0047744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DE34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7744C">
              <w:rPr>
                <w:rFonts w:ascii="Arial" w:hAnsi="Arial" w:cs="Arial"/>
                <w:i/>
                <w:sz w:val="20"/>
                <w:szCs w:val="20"/>
                <w:lang w:val="es-ES"/>
              </w:rPr>
              <w:t>(</w:t>
            </w:r>
            <w:r w:rsidR="0093229E">
              <w:rPr>
                <w:rFonts w:ascii="Arial" w:hAnsi="Arial" w:cs="Arial"/>
                <w:i/>
                <w:sz w:val="20"/>
                <w:szCs w:val="20"/>
                <w:lang w:val="es-ES"/>
              </w:rPr>
              <w:t>Según</w:t>
            </w:r>
            <w:r w:rsidR="00C2236D" w:rsidRPr="0047744C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93229E">
              <w:rPr>
                <w:rFonts w:ascii="Arial" w:hAnsi="Arial" w:cs="Arial"/>
                <w:i/>
                <w:sz w:val="20"/>
                <w:szCs w:val="20"/>
                <w:lang w:val="es-ES"/>
              </w:rPr>
              <w:t>Prácticas</w:t>
            </w:r>
            <w:r w:rsidR="0093229E" w:rsidRPr="0047744C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93229E">
              <w:rPr>
                <w:rFonts w:ascii="Arial" w:hAnsi="Arial" w:cs="Arial"/>
                <w:i/>
                <w:sz w:val="20"/>
                <w:szCs w:val="20"/>
                <w:lang w:val="es-ES"/>
              </w:rPr>
              <w:t>y</w:t>
            </w:r>
            <w:r w:rsidR="0093229E" w:rsidRPr="0047744C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93229E">
              <w:rPr>
                <w:rFonts w:ascii="Arial" w:hAnsi="Arial" w:cs="Arial"/>
                <w:i/>
                <w:sz w:val="20"/>
                <w:szCs w:val="20"/>
                <w:lang w:val="es-ES"/>
              </w:rPr>
              <w:t>Procedimientos</w:t>
            </w:r>
            <w:r w:rsidR="0093229E" w:rsidRPr="0047744C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93229E">
              <w:rPr>
                <w:rFonts w:ascii="Arial" w:hAnsi="Arial" w:cs="Arial"/>
                <w:i/>
                <w:sz w:val="20"/>
                <w:szCs w:val="20"/>
                <w:lang w:val="es-ES"/>
              </w:rPr>
              <w:t>de</w:t>
            </w:r>
            <w:r w:rsidR="004B4453">
              <w:rPr>
                <w:rFonts w:ascii="Arial" w:hAnsi="Arial" w:cs="Arial"/>
                <w:i/>
                <w:sz w:val="20"/>
                <w:szCs w:val="20"/>
                <w:lang w:val="es-ES"/>
              </w:rPr>
              <w:t>l</w:t>
            </w:r>
            <w:r w:rsidR="0093229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E54BD1" w:rsidRPr="0047744C">
              <w:rPr>
                <w:rFonts w:ascii="Arial" w:hAnsi="Arial" w:cs="Arial"/>
                <w:i/>
                <w:sz w:val="20"/>
                <w:szCs w:val="20"/>
                <w:lang w:val="es-ES"/>
              </w:rPr>
              <w:t>DCYF</w:t>
            </w:r>
            <w:r w:rsidR="00C2236D" w:rsidRPr="0047744C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6100</w:t>
            </w:r>
            <w:r w:rsidRPr="0047744C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) </w:t>
            </w:r>
          </w:p>
          <w:p w14:paraId="3982C675" w14:textId="01D59889" w:rsidR="00BD0FC8" w:rsidRPr="0047744C" w:rsidRDefault="004B4453" w:rsidP="00F150F8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>enga la libertad de comunicarse con el trabajador asignado de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 DCYF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D0FC8" w:rsidRPr="0047744C">
              <w:rPr>
                <w:b/>
                <w:u w:val="single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0FC8"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="00BD0FC8" w:rsidRPr="0047744C">
              <w:rPr>
                <w:b/>
                <w:u w:val="single"/>
                <w:lang w:val="es-ES"/>
              </w:rPr>
            </w:r>
            <w:r w:rsidR="00BD0FC8"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BD0FC8" w:rsidRPr="0047744C">
              <w:rPr>
                <w:b/>
                <w:u w:val="single"/>
                <w:lang w:val="es-ES"/>
              </w:rPr>
              <w:fldChar w:fldCharType="end"/>
            </w:r>
            <w:r w:rsidR="00E1554A" w:rsidRPr="0047744C">
              <w:rPr>
                <w:u w:val="single"/>
                <w:lang w:val="es-ES"/>
              </w:rPr>
              <w:tab/>
            </w:r>
            <w:r w:rsidR="00E1554A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si tiene</w:t>
            </w:r>
            <w:r w:rsid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 más preguntas</w:t>
            </w:r>
            <w:r w:rsidR="00BD0FC8" w:rsidRPr="0047744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BA34A0" w:rsidRPr="0047744C" w14:paraId="1725CC04" w14:textId="77777777" w:rsidTr="004B4453">
        <w:trPr>
          <w:trHeight w:hRule="exact" w:val="518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A4D6" w14:textId="7A49617C" w:rsidR="00BA34A0" w:rsidRPr="00FF0E20" w:rsidRDefault="00FF0E20" w:rsidP="00FF0E20">
            <w:pPr>
              <w:ind w:left="-110" w:right="-200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93229E">
              <w:rPr>
                <w:rFonts w:ascii="Arial" w:hAnsi="Arial" w:cs="Arial"/>
                <w:sz w:val="16"/>
                <w:szCs w:val="16"/>
                <w:lang w:val="es-ES"/>
              </w:rPr>
              <w:t>NOMBRE DEL TRABAJADOR DE</w:t>
            </w:r>
            <w:r w:rsidR="004B4453">
              <w:rPr>
                <w:rFonts w:ascii="Arial" w:hAnsi="Arial" w:cs="Arial"/>
                <w:sz w:val="16"/>
                <w:szCs w:val="16"/>
                <w:lang w:val="es-ES"/>
              </w:rPr>
              <w:t>L</w:t>
            </w:r>
            <w:r w:rsidR="0093229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1699B" w:rsidRPr="0047744C">
              <w:rPr>
                <w:rFonts w:ascii="Arial" w:hAnsi="Arial" w:cs="Arial"/>
                <w:sz w:val="16"/>
                <w:szCs w:val="16"/>
                <w:lang w:val="es-ES"/>
              </w:rPr>
              <w:t>DCYF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A34A0" w:rsidRPr="001D3D26">
              <w:rPr>
                <w:rFonts w:ascii="Arial" w:hAnsi="Arial" w:cs="Arial"/>
                <w:sz w:val="15"/>
                <w:szCs w:val="15"/>
                <w:lang w:val="es-ES"/>
              </w:rPr>
              <w:t>(</w:t>
            </w:r>
            <w:r w:rsidR="0093229E" w:rsidRPr="001D3D26">
              <w:rPr>
                <w:rFonts w:ascii="Arial" w:hAnsi="Arial" w:cs="Arial"/>
                <w:sz w:val="13"/>
                <w:szCs w:val="13"/>
                <w:lang w:val="es-ES"/>
              </w:rPr>
              <w:t>EN LETRA DE</w:t>
            </w:r>
            <w:r w:rsidRPr="001D3D26">
              <w:rPr>
                <w:rFonts w:ascii="Arial" w:hAnsi="Arial" w:cs="Arial"/>
                <w:sz w:val="13"/>
                <w:szCs w:val="13"/>
                <w:lang w:val="es-ES"/>
              </w:rPr>
              <w:t xml:space="preserve"> </w:t>
            </w:r>
            <w:r w:rsidR="0093229E" w:rsidRPr="001D3D26">
              <w:rPr>
                <w:rFonts w:ascii="Arial" w:hAnsi="Arial" w:cs="Arial"/>
                <w:sz w:val="13"/>
                <w:szCs w:val="13"/>
                <w:lang w:val="es-ES"/>
              </w:rPr>
              <w:t>MOLDE</w:t>
            </w:r>
            <w:r w:rsidR="00BA34A0" w:rsidRPr="001D3D26">
              <w:rPr>
                <w:rFonts w:ascii="Arial" w:hAnsi="Arial" w:cs="Arial"/>
                <w:sz w:val="13"/>
                <w:szCs w:val="13"/>
                <w:lang w:val="es-ES"/>
              </w:rPr>
              <w:t>)</w:t>
            </w:r>
          </w:p>
          <w:p w14:paraId="486B8D25" w14:textId="77777777" w:rsidR="00BA34A0" w:rsidRPr="0047744C" w:rsidRDefault="00BA34A0" w:rsidP="00F150F8">
            <w:pPr>
              <w:rPr>
                <w:lang w:val="es-ES"/>
              </w:rPr>
            </w:pPr>
            <w:r w:rsidRPr="0047744C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44C">
              <w:rPr>
                <w:b/>
                <w:lang w:val="es-ES"/>
              </w:rPr>
              <w:instrText xml:space="preserve"> FORMTEXT </w:instrText>
            </w:r>
            <w:r w:rsidRPr="0047744C">
              <w:rPr>
                <w:b/>
                <w:lang w:val="es-ES"/>
              </w:rPr>
            </w:r>
            <w:r w:rsidRPr="0047744C">
              <w:rPr>
                <w:b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Pr="0047744C">
              <w:rPr>
                <w:b/>
                <w:lang w:val="es-ES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9164" w14:textId="6C2DC835" w:rsidR="00BA34A0" w:rsidRPr="0047744C" w:rsidRDefault="00FF0E20" w:rsidP="00FF0E20">
            <w:pPr>
              <w:ind w:hanging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A34A0" w:rsidRPr="0047744C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="0093229E">
              <w:rPr>
                <w:rFonts w:ascii="Arial" w:hAnsi="Arial" w:cs="Arial"/>
                <w:sz w:val="16"/>
                <w:szCs w:val="16"/>
                <w:lang w:val="es-ES"/>
              </w:rPr>
              <w:t>O</w:t>
            </w:r>
            <w:r w:rsidR="00BA34A0" w:rsidRPr="0047744C">
              <w:rPr>
                <w:rFonts w:ascii="Arial" w:hAnsi="Arial" w:cs="Arial"/>
                <w:sz w:val="16"/>
                <w:szCs w:val="16"/>
                <w:lang w:val="es-ES"/>
              </w:rPr>
              <w:t>M</w:t>
            </w:r>
            <w:r w:rsidR="0093229E">
              <w:rPr>
                <w:rFonts w:ascii="Arial" w:hAnsi="Arial" w:cs="Arial"/>
                <w:sz w:val="16"/>
                <w:szCs w:val="16"/>
                <w:lang w:val="es-ES"/>
              </w:rPr>
              <w:t>BR</w:t>
            </w:r>
            <w:r w:rsidR="00BA34A0" w:rsidRPr="0047744C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="0093229E">
              <w:rPr>
                <w:rFonts w:ascii="Arial" w:hAnsi="Arial" w:cs="Arial"/>
                <w:sz w:val="16"/>
                <w:szCs w:val="16"/>
                <w:lang w:val="es-ES"/>
              </w:rPr>
              <w:t xml:space="preserve"> DEL SUPERVISOR DE</w:t>
            </w:r>
            <w:r w:rsidR="004B4453">
              <w:rPr>
                <w:rFonts w:ascii="Arial" w:hAnsi="Arial" w:cs="Arial"/>
                <w:sz w:val="16"/>
                <w:szCs w:val="16"/>
                <w:lang w:val="es-ES"/>
              </w:rPr>
              <w:t>L</w:t>
            </w:r>
            <w:r w:rsidR="0093229E">
              <w:rPr>
                <w:rFonts w:ascii="Arial" w:hAnsi="Arial" w:cs="Arial"/>
                <w:sz w:val="16"/>
                <w:szCs w:val="16"/>
                <w:lang w:val="es-ES"/>
              </w:rPr>
              <w:t xml:space="preserve"> DCYF</w:t>
            </w:r>
          </w:p>
          <w:p w14:paraId="20609813" w14:textId="77777777" w:rsidR="00BA34A0" w:rsidRPr="0047744C" w:rsidRDefault="00BA34A0" w:rsidP="00F150F8">
            <w:pPr>
              <w:rPr>
                <w:lang w:val="es-ES"/>
              </w:rPr>
            </w:pPr>
            <w:r w:rsidRPr="0047744C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44C">
              <w:rPr>
                <w:b/>
                <w:lang w:val="es-ES"/>
              </w:rPr>
              <w:instrText xml:space="preserve"> FORMTEXT </w:instrText>
            </w:r>
            <w:r w:rsidRPr="0047744C">
              <w:rPr>
                <w:b/>
                <w:lang w:val="es-ES"/>
              </w:rPr>
            </w:r>
            <w:r w:rsidRPr="0047744C">
              <w:rPr>
                <w:b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Pr="0047744C">
              <w:rPr>
                <w:b/>
                <w:lang w:val="es-ES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D636" w14:textId="5E607D5C" w:rsidR="00BA34A0" w:rsidRPr="0047744C" w:rsidRDefault="0093229E" w:rsidP="00AA37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NÚMERO </w:t>
            </w:r>
            <w:r w:rsidR="00FF0E20">
              <w:rPr>
                <w:rFonts w:ascii="Arial" w:hAnsi="Arial" w:cs="Arial"/>
                <w:sz w:val="16"/>
                <w:szCs w:val="16"/>
                <w:lang w:val="es-ES"/>
              </w:rPr>
              <w:t>TEL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. DEL SUPERVISOR DE</w:t>
            </w:r>
            <w:r w:rsidR="004B4453">
              <w:rPr>
                <w:rFonts w:ascii="Arial" w:hAnsi="Arial" w:cs="Arial"/>
                <w:sz w:val="16"/>
                <w:szCs w:val="16"/>
                <w:lang w:val="es-E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DCYF</w:t>
            </w:r>
          </w:p>
          <w:p w14:paraId="6544B021" w14:textId="77777777" w:rsidR="00BA34A0" w:rsidRPr="0047744C" w:rsidRDefault="00BA34A0" w:rsidP="00F150F8">
            <w:pPr>
              <w:rPr>
                <w:lang w:val="es-ES"/>
              </w:rPr>
            </w:pPr>
            <w:r w:rsidRPr="0047744C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44C">
              <w:rPr>
                <w:b/>
                <w:lang w:val="es-ES"/>
              </w:rPr>
              <w:instrText xml:space="preserve"> FORMTEXT </w:instrText>
            </w:r>
            <w:r w:rsidRPr="0047744C">
              <w:rPr>
                <w:b/>
                <w:lang w:val="es-ES"/>
              </w:rPr>
            </w:r>
            <w:r w:rsidRPr="0047744C">
              <w:rPr>
                <w:b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="007B26F9" w:rsidRPr="0047744C">
              <w:rPr>
                <w:b/>
                <w:noProof/>
                <w:lang w:val="es-ES"/>
              </w:rPr>
              <w:t> </w:t>
            </w:r>
            <w:r w:rsidRPr="0047744C">
              <w:rPr>
                <w:b/>
                <w:lang w:val="es-ES"/>
              </w:rPr>
              <w:fldChar w:fldCharType="end"/>
            </w:r>
          </w:p>
        </w:tc>
      </w:tr>
      <w:tr w:rsidR="00BA34A0" w:rsidRPr="00D940F8" w14:paraId="1838E931" w14:textId="77777777" w:rsidTr="001D3D26">
        <w:trPr>
          <w:trHeight w:val="3370"/>
        </w:trPr>
        <w:tc>
          <w:tcPr>
            <w:tcW w:w="11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09512" w14:textId="523AB846" w:rsidR="001D3D26" w:rsidRPr="001D3D26" w:rsidRDefault="0093229E" w:rsidP="00E54BD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 </w:t>
            </w:r>
            <w:r w:rsidR="00FF0E20">
              <w:rPr>
                <w:rFonts w:ascii="Arial" w:hAnsi="Arial" w:cs="Arial"/>
                <w:sz w:val="20"/>
                <w:szCs w:val="20"/>
                <w:lang w:val="es-ES"/>
              </w:rPr>
              <w:t>conveniente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para la cuidadora mencionada arriba recibir y compartir información necesaria para satisfacer las necesidades médicas del niño que sean de emergencia y de rutina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.  </w:t>
            </w:r>
            <w:r w:rsidRPr="0093229E">
              <w:rPr>
                <w:rFonts w:ascii="Arial" w:hAnsi="Arial" w:cs="Arial"/>
                <w:sz w:val="20"/>
                <w:szCs w:val="20"/>
                <w:lang w:val="es-ES"/>
              </w:rPr>
              <w:t>Esta</w:t>
            </w:r>
            <w:r w:rsidR="00BA34A0" w:rsidRP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</w:t>
            </w:r>
            <w:r w:rsidRPr="0093229E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A34A0" w:rsidRPr="0093229E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93229E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="00BA34A0" w:rsidRP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n </w:t>
            </w:r>
            <w:r w:rsidRPr="0093229E">
              <w:rPr>
                <w:rFonts w:ascii="Arial" w:hAnsi="Arial" w:cs="Arial"/>
                <w:sz w:val="20"/>
                <w:szCs w:val="20"/>
                <w:lang w:val="es-ES"/>
              </w:rPr>
              <w:t>es</w:t>
            </w:r>
            <w:r w:rsidR="00BA34A0" w:rsidRP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B4453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 w:rsidRPr="0093229E">
              <w:rPr>
                <w:rFonts w:ascii="Arial" w:hAnsi="Arial" w:cs="Arial"/>
                <w:sz w:val="20"/>
                <w:szCs w:val="20"/>
                <w:lang w:val="es-ES"/>
              </w:rPr>
              <w:t xml:space="preserve"> conformidad con los requisit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os de la </w:t>
            </w:r>
            <w:r w:rsidR="00BA34A0" w:rsidRPr="0093229E">
              <w:rPr>
                <w:rFonts w:ascii="Arial" w:hAnsi="Arial" w:cs="Arial"/>
                <w:sz w:val="20"/>
                <w:szCs w:val="20"/>
                <w:lang w:val="es-ES"/>
              </w:rPr>
              <w:t>HIPPA 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Ley de Portabilidad y Responsabilidad de Seguros Médicos)</w:t>
            </w:r>
            <w:r w:rsidR="00E54BD1" w:rsidRPr="0093229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CC7328A" w14:textId="7123B159" w:rsidR="00BA34A0" w:rsidRDefault="0093229E" w:rsidP="00E54BD1">
            <w:pPr>
              <w:tabs>
                <w:tab w:val="left" w:pos="5130"/>
              </w:tabs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existiesen preguntas sobre el servicio o tratamiento prescrito, el proveedor médico </w:t>
            </w:r>
            <w:r w:rsidR="00CE45F1">
              <w:rPr>
                <w:rFonts w:ascii="Arial" w:hAnsi="Arial" w:cs="Arial"/>
                <w:sz w:val="20"/>
                <w:szCs w:val="20"/>
                <w:lang w:val="es-ES"/>
              </w:rPr>
              <w:t xml:space="preserve">o farmacéutico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comunicarse con el </w:t>
            </w:r>
            <w:r w:rsidRPr="0093229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trabajador asignado de DCYF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A34A0" w:rsidRPr="0093229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93229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l </w:t>
            </w:r>
            <w:r w:rsidR="00F150F8" w:rsidRPr="0047744C">
              <w:rPr>
                <w:b/>
                <w:u w:val="single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50F8" w:rsidRPr="0047744C">
              <w:rPr>
                <w:b/>
                <w:u w:val="single"/>
                <w:lang w:val="es-ES"/>
              </w:rPr>
              <w:instrText xml:space="preserve"> FORMTEXT </w:instrText>
            </w:r>
            <w:r w:rsidR="00F150F8" w:rsidRPr="0047744C">
              <w:rPr>
                <w:b/>
                <w:u w:val="single"/>
                <w:lang w:val="es-ES"/>
              </w:rPr>
            </w:r>
            <w:r w:rsidR="00F150F8" w:rsidRPr="0047744C">
              <w:rPr>
                <w:b/>
                <w:u w:val="single"/>
                <w:lang w:val="es-ES"/>
              </w:rPr>
              <w:fldChar w:fldCharType="separate"/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7B26F9" w:rsidRPr="0047744C">
              <w:rPr>
                <w:b/>
                <w:noProof/>
                <w:u w:val="single"/>
                <w:lang w:val="es-ES"/>
              </w:rPr>
              <w:t> </w:t>
            </w:r>
            <w:r w:rsidR="00F150F8" w:rsidRPr="0047744C">
              <w:rPr>
                <w:b/>
                <w:u w:val="single"/>
                <w:lang w:val="es-ES"/>
              </w:rPr>
              <w:fldChar w:fldCharType="end"/>
            </w:r>
            <w:r w:rsidR="00F150F8" w:rsidRPr="0047744C">
              <w:rPr>
                <w:u w:val="single"/>
                <w:lang w:val="es-ES"/>
              </w:rPr>
              <w:tab/>
            </w:r>
            <w:r w:rsidR="00F150F8" w:rsidRPr="0047744C">
              <w:rPr>
                <w:lang w:val="es-ES"/>
              </w:rPr>
              <w:t xml:space="preserve"> </w:t>
            </w:r>
            <w:r w:rsidR="00CE45F1">
              <w:rPr>
                <w:rFonts w:ascii="Arial" w:hAnsi="Arial" w:cs="Arial"/>
                <w:b/>
                <w:sz w:val="20"/>
                <w:szCs w:val="20"/>
                <w:lang w:val="es-ES"/>
              </w:rPr>
              <w:t>inmediatamente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E45F1">
              <w:rPr>
                <w:rFonts w:ascii="Arial" w:hAnsi="Arial" w:cs="Arial"/>
                <w:sz w:val="20"/>
                <w:szCs w:val="20"/>
                <w:lang w:val="es-ES"/>
              </w:rPr>
              <w:t>No es conveniente negar servicios o buscar el consentimiento de los padres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E45F1" w:rsidRPr="00CE45F1">
              <w:rPr>
                <w:rFonts w:ascii="Arial" w:hAnsi="Arial" w:cs="Arial"/>
                <w:sz w:val="20"/>
                <w:szCs w:val="20"/>
                <w:lang w:val="es-US"/>
              </w:rPr>
              <w:t xml:space="preserve">Hacerlo </w:t>
            </w:r>
            <w:r w:rsidR="00FF0E20">
              <w:rPr>
                <w:rFonts w:ascii="Arial" w:hAnsi="Arial" w:cs="Arial"/>
                <w:sz w:val="20"/>
                <w:szCs w:val="20"/>
                <w:lang w:val="es-US"/>
              </w:rPr>
              <w:t>de este modo</w:t>
            </w:r>
            <w:r w:rsidR="00CE45F1" w:rsidRPr="00CE45F1">
              <w:rPr>
                <w:rFonts w:ascii="Arial" w:hAnsi="Arial" w:cs="Arial"/>
                <w:sz w:val="20"/>
                <w:szCs w:val="20"/>
                <w:lang w:val="es-US"/>
              </w:rPr>
              <w:t xml:space="preserve"> compromete</w:t>
            </w:r>
            <w:r w:rsidR="00FF0E20">
              <w:rPr>
                <w:rFonts w:ascii="Arial" w:hAnsi="Arial" w:cs="Arial"/>
                <w:sz w:val="20"/>
                <w:szCs w:val="20"/>
                <w:lang w:val="es-US"/>
              </w:rPr>
              <w:t>rá</w:t>
            </w:r>
            <w:r w:rsidR="00CE45F1" w:rsidRPr="00CE45F1">
              <w:rPr>
                <w:rFonts w:ascii="Arial" w:hAnsi="Arial" w:cs="Arial"/>
                <w:sz w:val="20"/>
                <w:szCs w:val="20"/>
                <w:lang w:val="es-US"/>
              </w:rPr>
              <w:t xml:space="preserve"> la seguridad y confidencialidad del niño</w:t>
            </w:r>
            <w:r w:rsidR="00E54BD1" w:rsidRPr="00CE45F1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  <w:p w14:paraId="10EAAA7B" w14:textId="77777777" w:rsidR="00E54BD1" w:rsidRPr="001D3D26" w:rsidRDefault="00E54BD1" w:rsidP="00E54BD1">
            <w:pPr>
              <w:tabs>
                <w:tab w:val="left" w:pos="5130"/>
              </w:tabs>
              <w:rPr>
                <w:rFonts w:ascii="Arial" w:hAnsi="Arial" w:cs="Arial"/>
                <w:sz w:val="2"/>
                <w:szCs w:val="2"/>
                <w:lang w:val="es-US"/>
              </w:rPr>
            </w:pPr>
          </w:p>
          <w:p w14:paraId="159AFC10" w14:textId="362C474C" w:rsidR="00BA34A0" w:rsidRPr="00CE45F1" w:rsidRDefault="00CE45F1" w:rsidP="00DE34AC">
            <w:pPr>
              <w:ind w:right="-11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Los padres de crianza o familiar como cuidador de este niño </w:t>
            </w:r>
            <w:r w:rsidRPr="00CE45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son los responsables económicos de ningún servicio médico o relacionado con la salud. Los niños en colocación fuera del hogar son elegibles </w:t>
            </w:r>
            <w:r w:rsidR="00FF0E20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 Programa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Medicaid</w:t>
            </w:r>
            <w:proofErr w:type="spellEnd"/>
            <w:r w:rsidR="00CC0FB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del Estado de Washington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CE45F1">
              <w:rPr>
                <w:rFonts w:ascii="Arial" w:hAnsi="Arial" w:cs="Arial"/>
                <w:sz w:val="20"/>
                <w:szCs w:val="20"/>
                <w:lang w:val="es-ES"/>
              </w:rPr>
              <w:t xml:space="preserve">El Estado de Washington también tiene acuerdos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recíprocos</w:t>
            </w:r>
            <w:r w:rsidRPr="00CE45F1">
              <w:rPr>
                <w:rFonts w:ascii="Arial" w:hAnsi="Arial" w:cs="Arial"/>
                <w:sz w:val="20"/>
                <w:szCs w:val="20"/>
                <w:lang w:val="es-ES"/>
              </w:rPr>
              <w:t xml:space="preserve"> con otros muchos estados para cobertura de </w:t>
            </w:r>
            <w:proofErr w:type="spellStart"/>
            <w:r w:rsidRPr="00CE45F1">
              <w:rPr>
                <w:rFonts w:ascii="Arial" w:hAnsi="Arial" w:cs="Arial"/>
                <w:sz w:val="20"/>
                <w:szCs w:val="20"/>
                <w:lang w:val="es-ES"/>
              </w:rPr>
              <w:t>Medicaid</w:t>
            </w:r>
            <w:proofErr w:type="spellEnd"/>
            <w:r w:rsidRPr="00CE45F1">
              <w:rPr>
                <w:rFonts w:ascii="Arial" w:hAnsi="Arial" w:cs="Arial"/>
                <w:sz w:val="20"/>
                <w:szCs w:val="20"/>
                <w:lang w:val="es-ES"/>
              </w:rPr>
              <w:t xml:space="preserve"> cuando el ni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ño se encuentre fuera del Estado de Washington</w:t>
            </w:r>
            <w:r w:rsidR="00BA34A0" w:rsidRPr="00CE45F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5C4C14F" w14:textId="67DCE797" w:rsidR="00E54BD1" w:rsidRPr="0047744C" w:rsidRDefault="00FF004A" w:rsidP="00DE34AC">
            <w:pPr>
              <w:ind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Para comprobar la elegibilidad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Medicaid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el número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ProviderOne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del niño o el ámbito de cobertura, por favor comuníquese con el Equipo Médico del Cuidado de Crianza en el Estado de Washington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 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1-800-562-3022 ext. 15480,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lunes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viernes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7:30 AM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5:</w:t>
            </w:r>
            <w:r w:rsidR="00BA34A0" w:rsidRPr="0047744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00</w:t>
            </w:r>
            <w:r w:rsidR="00BA34A0" w:rsidRPr="0047744C">
              <w:rPr>
                <w:rFonts w:ascii="Arial" w:hAnsi="Arial" w:cs="Arial"/>
                <w:sz w:val="20"/>
                <w:szCs w:val="20"/>
                <w:lang w:val="es-ES"/>
              </w:rPr>
              <w:t xml:space="preserve"> PM 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Hora del Pacífico</w:t>
            </w:r>
            <w:r w:rsidR="00BA34A0" w:rsidRPr="0047744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  <w:r w:rsidR="00FF0E2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Los Proveedores Médicos</w:t>
            </w:r>
            <w:r w:rsidR="00BA34A0" w:rsidRPr="0047744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pueden comprobar la elegibilidad al consultar el sistema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ProviderOne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</w:t>
            </w:r>
            <w:r w:rsidR="009A02E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HCA </w:t>
            </w:r>
            <w:hyperlink r:id="rId9" w:history="1">
              <w:r w:rsidR="00E54BD1" w:rsidRPr="0047744C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http://hrsa.dcyf.wa.gov/providerone/providers.htm</w:t>
              </w:r>
            </w:hyperlink>
          </w:p>
        </w:tc>
      </w:tr>
      <w:tr w:rsidR="00E54BD1" w:rsidRPr="00D940F8" w14:paraId="49A171E1" w14:textId="77777777" w:rsidTr="00DE34AC">
        <w:tc>
          <w:tcPr>
            <w:tcW w:w="11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56A915" w14:textId="3F0455AB" w:rsidR="00E54BD1" w:rsidRPr="0047744C" w:rsidRDefault="00FF004A" w:rsidP="00E54BD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Copia para el archivo del caso</w:t>
            </w:r>
            <w:r w:rsidR="00E54BD1" w:rsidRPr="0047744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519AAA1E" w14:textId="77777777" w:rsidR="00D126CE" w:rsidRPr="0047744C" w:rsidRDefault="00D126CE">
      <w:pPr>
        <w:rPr>
          <w:sz w:val="2"/>
          <w:szCs w:val="2"/>
          <w:lang w:val="es-ES"/>
        </w:rPr>
      </w:pPr>
    </w:p>
    <w:sectPr w:rsidR="00D126CE" w:rsidRPr="0047744C" w:rsidSect="003E4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1" w:right="720" w:bottom="1017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2451" w14:textId="77777777" w:rsidR="00593FAA" w:rsidRDefault="00593FAA" w:rsidP="00BD0FC8">
      <w:r>
        <w:separator/>
      </w:r>
    </w:p>
  </w:endnote>
  <w:endnote w:type="continuationSeparator" w:id="0">
    <w:p w14:paraId="3B62146B" w14:textId="77777777" w:rsidR="00593FAA" w:rsidRDefault="00593FAA" w:rsidP="00BD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5882" w14:textId="77777777" w:rsidR="00D940F8" w:rsidRDefault="00D94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2E94" w14:textId="77777777" w:rsidR="00BD0FC8" w:rsidRPr="00BD0FC8" w:rsidRDefault="00B6073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DEPARTMENT OF CHILDREN, YOUTH &amp; FAMILIES</w:t>
    </w:r>
    <w:r w:rsidR="00BD0FC8" w:rsidRPr="00BD0FC8">
      <w:rPr>
        <w:rFonts w:ascii="Arial" w:hAnsi="Arial" w:cs="Arial"/>
        <w:b/>
        <w:sz w:val="16"/>
        <w:szCs w:val="16"/>
      </w:rPr>
      <w:t xml:space="preserve"> </w:t>
    </w:r>
    <w:r w:rsidR="004F5334">
      <w:rPr>
        <w:rFonts w:ascii="Arial" w:hAnsi="Arial" w:cs="Arial"/>
        <w:b/>
        <w:sz w:val="16"/>
        <w:szCs w:val="16"/>
      </w:rPr>
      <w:t>CAREGIVER AUTHORIZATION</w:t>
    </w:r>
  </w:p>
  <w:p w14:paraId="2432A6FA" w14:textId="67CDC074" w:rsidR="00BD0FC8" w:rsidRPr="00BD0FC8" w:rsidRDefault="00A7405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BD0FC8" w:rsidRPr="00BD0FC8">
      <w:rPr>
        <w:rFonts w:ascii="Arial" w:hAnsi="Arial" w:cs="Arial"/>
        <w:b/>
        <w:sz w:val="16"/>
        <w:szCs w:val="16"/>
      </w:rPr>
      <w:t xml:space="preserve"> 10-</w:t>
    </w:r>
    <w:r w:rsidR="00C2236D">
      <w:rPr>
        <w:rFonts w:ascii="Arial" w:hAnsi="Arial" w:cs="Arial"/>
        <w:b/>
        <w:sz w:val="16"/>
        <w:szCs w:val="16"/>
      </w:rPr>
      <w:t>454</w:t>
    </w:r>
    <w:r w:rsidR="00BD0FC8" w:rsidRPr="00BD0FC8">
      <w:rPr>
        <w:rFonts w:ascii="Arial" w:hAnsi="Arial" w:cs="Arial"/>
        <w:b/>
        <w:sz w:val="16"/>
        <w:szCs w:val="16"/>
      </w:rPr>
      <w:t xml:space="preserve"> </w:t>
    </w:r>
    <w:r w:rsidR="00D940F8">
      <w:rPr>
        <w:rFonts w:ascii="Arial" w:hAnsi="Arial" w:cs="Arial"/>
        <w:b/>
        <w:sz w:val="16"/>
        <w:szCs w:val="16"/>
      </w:rPr>
      <w:t xml:space="preserve">SP </w:t>
    </w:r>
    <w:r w:rsidR="00BD0FC8" w:rsidRPr="00BD0FC8">
      <w:rPr>
        <w:rFonts w:ascii="Arial" w:hAnsi="Arial" w:cs="Arial"/>
        <w:b/>
        <w:sz w:val="16"/>
        <w:szCs w:val="16"/>
      </w:rPr>
      <w:t>(</w:t>
    </w:r>
    <w:r w:rsidR="0031699B">
      <w:rPr>
        <w:rFonts w:ascii="Arial" w:hAnsi="Arial" w:cs="Arial"/>
        <w:b/>
        <w:sz w:val="16"/>
        <w:szCs w:val="16"/>
      </w:rPr>
      <w:t>12</w:t>
    </w:r>
    <w:r w:rsidR="00E54BD1">
      <w:rPr>
        <w:rFonts w:ascii="Arial" w:hAnsi="Arial" w:cs="Arial"/>
        <w:b/>
        <w:sz w:val="16"/>
        <w:szCs w:val="16"/>
      </w:rPr>
      <w:t>/2019) INT</w:t>
    </w:r>
    <w:r w:rsidR="00B22902">
      <w:rPr>
        <w:rFonts w:ascii="Arial" w:hAnsi="Arial" w:cs="Arial"/>
        <w:b/>
        <w:sz w:val="16"/>
        <w:szCs w:val="16"/>
      </w:rPr>
      <w:t xml:space="preserve">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9EED" w14:textId="77777777" w:rsidR="00D940F8" w:rsidRDefault="00D9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D365" w14:textId="77777777" w:rsidR="00593FAA" w:rsidRDefault="00593FAA" w:rsidP="00BD0FC8">
      <w:r>
        <w:separator/>
      </w:r>
    </w:p>
  </w:footnote>
  <w:footnote w:type="continuationSeparator" w:id="0">
    <w:p w14:paraId="0CE5D9FD" w14:textId="77777777" w:rsidR="00593FAA" w:rsidRDefault="00593FAA" w:rsidP="00BD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E0B4" w14:textId="77777777" w:rsidR="00D940F8" w:rsidRDefault="00D9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AA4D" w14:textId="77777777" w:rsidR="00D940F8" w:rsidRDefault="00D94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1AB9" w14:textId="77777777" w:rsidR="00D940F8" w:rsidRDefault="00D94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Mm2OrdNCL00z8302siKN6V1482SqKJr7dE2ugV1d6OJqM8+HQB9fk0Y0T6oaRJ23TVKckvh61g8GXGfW2BeA==" w:salt="6B/xIfwer+jIIquYsSdPj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8"/>
    <w:rsid w:val="000A611F"/>
    <w:rsid w:val="000A6CD9"/>
    <w:rsid w:val="000F000F"/>
    <w:rsid w:val="001B736A"/>
    <w:rsid w:val="001C2A8F"/>
    <w:rsid w:val="001D3D26"/>
    <w:rsid w:val="00220F23"/>
    <w:rsid w:val="00223789"/>
    <w:rsid w:val="00253F71"/>
    <w:rsid w:val="00294E5F"/>
    <w:rsid w:val="002E65DA"/>
    <w:rsid w:val="0031699B"/>
    <w:rsid w:val="00330817"/>
    <w:rsid w:val="0035677B"/>
    <w:rsid w:val="00360DBD"/>
    <w:rsid w:val="003B4882"/>
    <w:rsid w:val="003E440F"/>
    <w:rsid w:val="0047744C"/>
    <w:rsid w:val="004B4453"/>
    <w:rsid w:val="004D4CDD"/>
    <w:rsid w:val="004F5334"/>
    <w:rsid w:val="004F63F4"/>
    <w:rsid w:val="00541A12"/>
    <w:rsid w:val="00593FAA"/>
    <w:rsid w:val="00594B78"/>
    <w:rsid w:val="005D0948"/>
    <w:rsid w:val="00616D8A"/>
    <w:rsid w:val="006B3F51"/>
    <w:rsid w:val="007B26F9"/>
    <w:rsid w:val="00860659"/>
    <w:rsid w:val="008A1DA3"/>
    <w:rsid w:val="008E52EA"/>
    <w:rsid w:val="0093229E"/>
    <w:rsid w:val="009739A0"/>
    <w:rsid w:val="009A02E8"/>
    <w:rsid w:val="009B4BAA"/>
    <w:rsid w:val="009C3006"/>
    <w:rsid w:val="00A30950"/>
    <w:rsid w:val="00A526FA"/>
    <w:rsid w:val="00A614E2"/>
    <w:rsid w:val="00A74058"/>
    <w:rsid w:val="00AA37D3"/>
    <w:rsid w:val="00B22902"/>
    <w:rsid w:val="00B6073C"/>
    <w:rsid w:val="00BA34A0"/>
    <w:rsid w:val="00BA6811"/>
    <w:rsid w:val="00BD0FC8"/>
    <w:rsid w:val="00C2230B"/>
    <w:rsid w:val="00C2236D"/>
    <w:rsid w:val="00C37F72"/>
    <w:rsid w:val="00C40B50"/>
    <w:rsid w:val="00C76788"/>
    <w:rsid w:val="00C8637E"/>
    <w:rsid w:val="00CA164D"/>
    <w:rsid w:val="00CC0FBD"/>
    <w:rsid w:val="00CE45F1"/>
    <w:rsid w:val="00D126CE"/>
    <w:rsid w:val="00D1659D"/>
    <w:rsid w:val="00D940F8"/>
    <w:rsid w:val="00DE34AC"/>
    <w:rsid w:val="00E10D80"/>
    <w:rsid w:val="00E1554A"/>
    <w:rsid w:val="00E54BD1"/>
    <w:rsid w:val="00E70228"/>
    <w:rsid w:val="00E70631"/>
    <w:rsid w:val="00ED5A6A"/>
    <w:rsid w:val="00F150F8"/>
    <w:rsid w:val="00F27C22"/>
    <w:rsid w:val="00F81E6E"/>
    <w:rsid w:val="00FF004A"/>
    <w:rsid w:val="00FF08D0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93D4"/>
  <w15:chartTrackingRefBased/>
  <w15:docId w15:val="{8DF75A85-C86B-4B6F-947B-695E6CBB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0FC8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D0FC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D0FC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D0F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F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F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A6C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A3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A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10-145-186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app.leg.wa.gov/WAC/default.aspx?cite=110-148-157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hrsa.dcyf.wa.gov/providerone/provide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Administration Caregiver Authorization</vt:lpstr>
    </vt:vector>
  </TitlesOfParts>
  <Company>Exec IT</Company>
  <LinksUpToDate>false</LinksUpToDate>
  <CharactersWithSpaces>5002</CharactersWithSpaces>
  <SharedDoc>false</SharedDoc>
  <HLinks>
    <vt:vector size="18" baseType="variant">
      <vt:variant>
        <vt:i4>1835097</vt:i4>
      </vt:variant>
      <vt:variant>
        <vt:i4>75</vt:i4>
      </vt:variant>
      <vt:variant>
        <vt:i4>0</vt:i4>
      </vt:variant>
      <vt:variant>
        <vt:i4>5</vt:i4>
      </vt:variant>
      <vt:variant>
        <vt:lpwstr>http://hrsa.dshs.wa.gov/providerone/providers.htm</vt:lpwstr>
      </vt:variant>
      <vt:variant>
        <vt:lpwstr/>
      </vt:variant>
      <vt:variant>
        <vt:i4>1179653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http://apps.leg.wa.gov/wac/default.aspx?cite=388-145-1860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http://app.leg.wa.gov/WAC/default.aspx?cite=388-148-1575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Administration Caregiver Authorization</dc:title>
  <dc:subject/>
  <dc:creator>Stacia Bailey, Forms Manager</dc:creator>
  <cp:keywords/>
  <cp:lastModifiedBy>Bailey, Stacia (DCYF)</cp:lastModifiedBy>
  <cp:revision>10</cp:revision>
  <cp:lastPrinted>2012-08-02T14:22:00Z</cp:lastPrinted>
  <dcterms:created xsi:type="dcterms:W3CDTF">2020-08-12T22:17:00Z</dcterms:created>
  <dcterms:modified xsi:type="dcterms:W3CDTF">2020-08-17T21:57:00Z</dcterms:modified>
</cp:coreProperties>
</file>